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6B" w:rsidRPr="00D8126B" w:rsidRDefault="00D8126B" w:rsidP="00D8126B">
      <w:pPr>
        <w:jc w:val="center"/>
        <w:rPr>
          <w:rFonts w:ascii="Bradley Hand ITC" w:hAnsi="Bradley Hand ITC"/>
          <w:b/>
          <w:sz w:val="32"/>
        </w:rPr>
      </w:pPr>
      <w:r w:rsidRPr="00D8126B">
        <w:rPr>
          <w:rFonts w:ascii="Bradley Hand ITC" w:hAnsi="Bradley Hand ITC"/>
          <w:b/>
          <w:sz w:val="32"/>
        </w:rPr>
        <w:t>Sectionalism Debates</w:t>
      </w:r>
    </w:p>
    <w:p w:rsidR="00D8126B" w:rsidRDefault="00D8126B"/>
    <w:p w:rsidR="004F184B" w:rsidRDefault="00D8126B" w:rsidP="00D8126B">
      <w:pPr>
        <w:spacing w:line="480" w:lineRule="auto"/>
        <w:rPr>
          <w:rFonts w:ascii="Courier New" w:hAnsi="Courier New" w:cs="Courier New"/>
          <w:sz w:val="32"/>
        </w:rPr>
      </w:pPr>
      <w:r w:rsidRPr="00D8126B">
        <w:rPr>
          <w:rFonts w:ascii="Courier New" w:hAnsi="Courier New" w:cs="Courier New"/>
          <w:sz w:val="32"/>
        </w:rPr>
        <w:t>Students will be able to analyze the debates over slavery in the antebellum era in order to explain the arguments for and against secession.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3393"/>
        <w:gridCol w:w="5290"/>
        <w:gridCol w:w="5735"/>
      </w:tblGrid>
      <w:tr w:rsidR="00D8126B" w:rsidTr="00D8126B">
        <w:trPr>
          <w:trHeight w:val="1180"/>
        </w:trPr>
        <w:tc>
          <w:tcPr>
            <w:tcW w:w="3393" w:type="dxa"/>
          </w:tcPr>
          <w:p w:rsidR="00D8126B" w:rsidRPr="00D8126B" w:rsidRDefault="00D8126B" w:rsidP="00D8126B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D8126B">
              <w:rPr>
                <w:rFonts w:ascii="Courier New" w:hAnsi="Courier New" w:cs="Courier New"/>
                <w:b/>
                <w:sz w:val="22"/>
              </w:rPr>
              <w:t>Event</w:t>
            </w:r>
          </w:p>
        </w:tc>
        <w:tc>
          <w:tcPr>
            <w:tcW w:w="5290" w:type="dxa"/>
          </w:tcPr>
          <w:p w:rsidR="00D8126B" w:rsidRPr="00D8126B" w:rsidRDefault="00D8126B" w:rsidP="00D8126B">
            <w:pPr>
              <w:jc w:val="center"/>
              <w:rPr>
                <w:rFonts w:ascii="Courier New" w:hAnsi="Courier New" w:cs="Courier New"/>
                <w:b/>
              </w:rPr>
            </w:pPr>
            <w:r w:rsidRPr="00D8126B">
              <w:rPr>
                <w:rFonts w:ascii="Courier New" w:hAnsi="Courier New" w:cs="Courier New"/>
                <w:b/>
              </w:rPr>
              <w:t>South’s Argument OR Proslavery Argument</w:t>
            </w:r>
          </w:p>
        </w:tc>
        <w:tc>
          <w:tcPr>
            <w:tcW w:w="5735" w:type="dxa"/>
          </w:tcPr>
          <w:p w:rsidR="00D8126B" w:rsidRPr="00D8126B" w:rsidRDefault="00D8126B" w:rsidP="00D8126B">
            <w:pPr>
              <w:jc w:val="center"/>
              <w:rPr>
                <w:rFonts w:ascii="Courier New" w:hAnsi="Courier New" w:cs="Courier New"/>
                <w:b/>
              </w:rPr>
            </w:pPr>
            <w:r w:rsidRPr="00D8126B">
              <w:rPr>
                <w:rFonts w:ascii="Courier New" w:hAnsi="Courier New" w:cs="Courier New"/>
                <w:b/>
              </w:rPr>
              <w:t>North’s Argument OR Antislavery Argument</w:t>
            </w:r>
          </w:p>
        </w:tc>
      </w:tr>
      <w:tr w:rsidR="00D8126B" w:rsidTr="00D8126B">
        <w:trPr>
          <w:trHeight w:val="2592"/>
        </w:trPr>
        <w:tc>
          <w:tcPr>
            <w:tcW w:w="3393" w:type="dxa"/>
          </w:tcPr>
          <w:p w:rsidR="00D8126B" w:rsidRPr="00D8126B" w:rsidRDefault="00D8126B" w:rsidP="00D8126B">
            <w:pPr>
              <w:rPr>
                <w:rFonts w:ascii="Courier New" w:hAnsi="Courier New" w:cs="Courier New"/>
                <w:sz w:val="22"/>
              </w:rPr>
            </w:pPr>
            <w:r w:rsidRPr="00D8126B">
              <w:rPr>
                <w:rFonts w:ascii="Courier New" w:hAnsi="Courier New" w:cs="Courier New"/>
                <w:sz w:val="22"/>
              </w:rPr>
              <w:t>Missouri Compromise</w:t>
            </w:r>
          </w:p>
        </w:tc>
        <w:tc>
          <w:tcPr>
            <w:tcW w:w="5290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  <w:bookmarkStart w:id="0" w:name="_GoBack"/>
            <w:bookmarkEnd w:id="0"/>
          </w:p>
        </w:tc>
        <w:tc>
          <w:tcPr>
            <w:tcW w:w="5735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</w:p>
        </w:tc>
      </w:tr>
      <w:tr w:rsidR="00D8126B" w:rsidTr="00D8126B">
        <w:trPr>
          <w:trHeight w:val="2592"/>
        </w:trPr>
        <w:tc>
          <w:tcPr>
            <w:tcW w:w="3393" w:type="dxa"/>
          </w:tcPr>
          <w:p w:rsidR="00D8126B" w:rsidRPr="00D8126B" w:rsidRDefault="00D8126B" w:rsidP="00D8126B">
            <w:pPr>
              <w:rPr>
                <w:rFonts w:ascii="Courier New" w:hAnsi="Courier New" w:cs="Courier New"/>
                <w:sz w:val="22"/>
              </w:rPr>
            </w:pPr>
            <w:r w:rsidRPr="00D8126B">
              <w:rPr>
                <w:rFonts w:ascii="Courier New" w:hAnsi="Courier New" w:cs="Courier New"/>
                <w:sz w:val="22"/>
              </w:rPr>
              <w:t>State’s Rights and Nullification</w:t>
            </w:r>
          </w:p>
        </w:tc>
        <w:tc>
          <w:tcPr>
            <w:tcW w:w="5290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</w:p>
        </w:tc>
        <w:tc>
          <w:tcPr>
            <w:tcW w:w="5735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</w:p>
        </w:tc>
      </w:tr>
      <w:tr w:rsidR="00D8126B" w:rsidTr="00D8126B">
        <w:trPr>
          <w:trHeight w:val="2592"/>
        </w:trPr>
        <w:tc>
          <w:tcPr>
            <w:tcW w:w="3393" w:type="dxa"/>
          </w:tcPr>
          <w:p w:rsidR="00D8126B" w:rsidRPr="00D8126B" w:rsidRDefault="00D8126B" w:rsidP="00D8126B">
            <w:pPr>
              <w:rPr>
                <w:rFonts w:ascii="Courier New" w:hAnsi="Courier New" w:cs="Courier New"/>
                <w:sz w:val="22"/>
              </w:rPr>
            </w:pPr>
            <w:r w:rsidRPr="00D8126B">
              <w:rPr>
                <w:rFonts w:ascii="Courier New" w:hAnsi="Courier New" w:cs="Courier New"/>
                <w:sz w:val="22"/>
              </w:rPr>
              <w:lastRenderedPageBreak/>
              <w:t>Compromise of 1850</w:t>
            </w:r>
          </w:p>
        </w:tc>
        <w:tc>
          <w:tcPr>
            <w:tcW w:w="5290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</w:p>
        </w:tc>
        <w:tc>
          <w:tcPr>
            <w:tcW w:w="5735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</w:p>
        </w:tc>
      </w:tr>
      <w:tr w:rsidR="00D8126B" w:rsidTr="00D8126B">
        <w:trPr>
          <w:trHeight w:val="2592"/>
        </w:trPr>
        <w:tc>
          <w:tcPr>
            <w:tcW w:w="3393" w:type="dxa"/>
          </w:tcPr>
          <w:p w:rsidR="00D8126B" w:rsidRPr="00D8126B" w:rsidRDefault="00D8126B" w:rsidP="00D8126B">
            <w:pPr>
              <w:rPr>
                <w:rFonts w:ascii="Courier New" w:hAnsi="Courier New" w:cs="Courier New"/>
                <w:sz w:val="22"/>
              </w:rPr>
            </w:pPr>
            <w:r w:rsidRPr="00D8126B">
              <w:rPr>
                <w:rFonts w:ascii="Courier New" w:hAnsi="Courier New" w:cs="Courier New"/>
                <w:sz w:val="22"/>
              </w:rPr>
              <w:t>Kansas-Nebraska Act</w:t>
            </w:r>
          </w:p>
        </w:tc>
        <w:tc>
          <w:tcPr>
            <w:tcW w:w="5290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</w:p>
        </w:tc>
        <w:tc>
          <w:tcPr>
            <w:tcW w:w="5735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</w:p>
        </w:tc>
      </w:tr>
      <w:tr w:rsidR="00D8126B" w:rsidTr="00D8126B">
        <w:trPr>
          <w:trHeight w:val="2592"/>
        </w:trPr>
        <w:tc>
          <w:tcPr>
            <w:tcW w:w="3393" w:type="dxa"/>
          </w:tcPr>
          <w:p w:rsidR="00D8126B" w:rsidRPr="00D8126B" w:rsidRDefault="00D8126B" w:rsidP="00D8126B">
            <w:pPr>
              <w:rPr>
                <w:rFonts w:ascii="Courier New" w:hAnsi="Courier New" w:cs="Courier New"/>
                <w:sz w:val="22"/>
              </w:rPr>
            </w:pPr>
            <w:r w:rsidRPr="00D8126B">
              <w:rPr>
                <w:rFonts w:ascii="Courier New" w:hAnsi="Courier New" w:cs="Courier New"/>
                <w:sz w:val="22"/>
              </w:rPr>
              <w:t>Dred Scott Decision</w:t>
            </w:r>
          </w:p>
        </w:tc>
        <w:tc>
          <w:tcPr>
            <w:tcW w:w="5290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</w:p>
        </w:tc>
        <w:tc>
          <w:tcPr>
            <w:tcW w:w="5735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</w:p>
        </w:tc>
      </w:tr>
      <w:tr w:rsidR="00D8126B" w:rsidTr="00D8126B">
        <w:trPr>
          <w:trHeight w:val="2592"/>
        </w:trPr>
        <w:tc>
          <w:tcPr>
            <w:tcW w:w="3393" w:type="dxa"/>
          </w:tcPr>
          <w:p w:rsidR="00D8126B" w:rsidRPr="00D8126B" w:rsidRDefault="00D8126B" w:rsidP="00D8126B">
            <w:pPr>
              <w:rPr>
                <w:rFonts w:ascii="Courier New" w:hAnsi="Courier New" w:cs="Courier New"/>
                <w:sz w:val="22"/>
              </w:rPr>
            </w:pPr>
            <w:r w:rsidRPr="00D8126B">
              <w:rPr>
                <w:rFonts w:ascii="Courier New" w:hAnsi="Courier New" w:cs="Courier New"/>
                <w:sz w:val="22"/>
              </w:rPr>
              <w:t>Election of 1860</w:t>
            </w:r>
          </w:p>
        </w:tc>
        <w:tc>
          <w:tcPr>
            <w:tcW w:w="5290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</w:p>
        </w:tc>
        <w:tc>
          <w:tcPr>
            <w:tcW w:w="5735" w:type="dxa"/>
          </w:tcPr>
          <w:p w:rsidR="00D8126B" w:rsidRDefault="00D8126B" w:rsidP="00D8126B">
            <w:pPr>
              <w:rPr>
                <w:rFonts w:ascii="Courier New" w:hAnsi="Courier New" w:cs="Courier New"/>
                <w:sz w:val="32"/>
              </w:rPr>
            </w:pPr>
          </w:p>
        </w:tc>
      </w:tr>
    </w:tbl>
    <w:p w:rsidR="00D8126B" w:rsidRPr="00D8126B" w:rsidRDefault="00D8126B" w:rsidP="00D8126B">
      <w:pPr>
        <w:rPr>
          <w:rFonts w:ascii="Courier New" w:hAnsi="Courier New" w:cs="Courier New"/>
          <w:sz w:val="32"/>
        </w:rPr>
      </w:pPr>
    </w:p>
    <w:sectPr w:rsidR="00D8126B" w:rsidRPr="00D8126B" w:rsidSect="00D812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6B"/>
    <w:rsid w:val="004F184B"/>
    <w:rsid w:val="00D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52EDC-2C4C-4498-8257-3F94B8A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Fielder</dc:creator>
  <cp:keywords/>
  <dc:description/>
  <cp:lastModifiedBy>Amanda Fielder</cp:lastModifiedBy>
  <cp:revision>1</cp:revision>
  <dcterms:created xsi:type="dcterms:W3CDTF">2016-11-27T19:47:00Z</dcterms:created>
  <dcterms:modified xsi:type="dcterms:W3CDTF">2016-11-27T19:54:00Z</dcterms:modified>
</cp:coreProperties>
</file>